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eastAsia" w:ascii="黑体" w:hAnsi="黑体" w:eastAsia="黑体" w:cs="黑体"/>
          <w:sz w:val="24"/>
          <w:szCs w:val="36"/>
          <w:lang w:val="en-US" w:eastAsia="zh-CN"/>
        </w:rPr>
      </w:pPr>
      <w:bookmarkStart w:id="1" w:name="_GoBack"/>
      <w:bookmarkStart w:id="0" w:name="_Toc20714"/>
      <w:r>
        <w:rPr>
          <w:rFonts w:hint="eastAsia" w:ascii="黑体" w:hAnsi="黑体" w:eastAsia="黑体" w:cs="黑体"/>
          <w:sz w:val="24"/>
          <w:szCs w:val="36"/>
          <w:lang w:val="en-US" w:eastAsia="zh-CN"/>
        </w:rPr>
        <w:t>附件6：</w:t>
      </w:r>
    </w:p>
    <w:bookmarkEnd w:id="1"/>
    <w:p>
      <w:pPr>
        <w:pStyle w:val="2"/>
      </w:pPr>
      <w:r>
        <w:rPr>
          <w:rFonts w:hint="eastAsia"/>
        </w:rPr>
        <w:t>合肥工业大学科研人员年度考核基本要求</w:t>
      </w:r>
      <w:bookmarkEnd w:id="0"/>
    </w:p>
    <w:p>
      <w:pPr>
        <w:jc w:val="center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（2020年8月4日修订）</w:t>
      </w:r>
    </w:p>
    <w:p>
      <w:pPr>
        <w:rPr>
          <w:rFonts w:ascii="仿宋_GB2312" w:hAnsi="宋体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根据《关于全面深化新时代教师队伍建设改革的意见》等文件精神，为着力打造一支高水平的专职科研队伍，特制定本要求。</w:t>
      </w:r>
    </w:p>
    <w:p>
      <w:pPr>
        <w:spacing w:line="600" w:lineRule="exact"/>
        <w:ind w:firstLine="643" w:firstLineChars="200"/>
        <w:rPr>
          <w:rFonts w:ascii="仿宋_GB2312" w:hAnsi="宋体" w:eastAsia="仿宋_GB2312"/>
          <w:b/>
          <w:bCs/>
          <w:sz w:val="32"/>
          <w:szCs w:val="28"/>
        </w:rPr>
      </w:pPr>
      <w:r>
        <w:rPr>
          <w:rFonts w:hint="eastAsia" w:ascii="仿宋_GB2312" w:hAnsi="宋体" w:eastAsia="仿宋_GB2312"/>
          <w:b/>
          <w:bCs/>
          <w:sz w:val="32"/>
          <w:szCs w:val="28"/>
        </w:rPr>
        <w:t>一、研究要求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科研人员每年必须完成以下五项之一：</w:t>
      </w:r>
    </w:p>
    <w:p>
      <w:pPr>
        <w:spacing w:line="360" w:lineRule="auto"/>
        <w:ind w:firstLine="640" w:firstLineChars="200"/>
        <w:rPr>
          <w:rFonts w:ascii="仿宋_GB2312" w:hAnsi="宋体" w:eastAsia="仿宋_GB2312" w:cs="仿宋_GB2312"/>
          <w:bCs/>
          <w:color w:val="000000"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1.当年发表高水平学术论文2篇。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2.当年授权发明专利3项。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3.主持的科研项目当年到账/分配经费不低于30万元。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4.科技成果转化当年到账经费不少于50万元。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5.参与一项我校牵头的国家级纵向重点重大项目（计划执行期内）；或参与一项我校牵头的省部级纵向重点重大项目（计划执行期内，合同经费不低于200万元）；或参与1项我校牵头的横向项目（计划执行期内，项目组成员前3名，合同经费不低于400万元，年到账经费不低于200万元）。</w:t>
      </w:r>
    </w:p>
    <w:p>
      <w:pPr>
        <w:spacing w:line="600" w:lineRule="exact"/>
        <w:ind w:firstLine="643" w:firstLineChars="200"/>
        <w:rPr>
          <w:rFonts w:ascii="仿宋_GB2312" w:hAnsi="宋体" w:eastAsia="仿宋_GB2312"/>
          <w:b/>
          <w:bCs/>
          <w:sz w:val="32"/>
          <w:szCs w:val="28"/>
        </w:rPr>
      </w:pPr>
      <w:r>
        <w:rPr>
          <w:rFonts w:hint="eastAsia" w:ascii="仿宋_GB2312" w:hAnsi="宋体" w:eastAsia="仿宋_GB2312"/>
          <w:b/>
          <w:bCs/>
          <w:sz w:val="32"/>
          <w:szCs w:val="28"/>
        </w:rPr>
        <w:t>二、公益工作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科研人员每年应积极参与学校和单位各类公益服务工作。</w:t>
      </w:r>
    </w:p>
    <w:p>
      <w:pPr>
        <w:spacing w:line="600" w:lineRule="exact"/>
        <w:ind w:firstLine="643" w:firstLineChars="200"/>
        <w:rPr>
          <w:rFonts w:ascii="仿宋_GB2312" w:hAnsi="宋体" w:eastAsia="仿宋_GB2312"/>
          <w:b/>
          <w:bCs/>
          <w:sz w:val="32"/>
          <w:szCs w:val="28"/>
        </w:rPr>
      </w:pPr>
      <w:r>
        <w:rPr>
          <w:rFonts w:hint="eastAsia" w:ascii="仿宋_GB2312" w:hAnsi="宋体" w:eastAsia="仿宋_GB2312"/>
          <w:b/>
          <w:bCs/>
          <w:sz w:val="32"/>
          <w:szCs w:val="28"/>
        </w:rPr>
        <w:t>三、有关说明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1.主持的科研项目当年到账/分配经费与科技成果转化到账经费可以相互折算，完成率之和必须大于或等于1。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2.若不满足研究要求的五项之一，但在某些方面业绩特别突出，经本人申请，报学校审定。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3.发表（含已录用）的论文和授权的发明专利第一署名单位必须为合肥工业大学，且与本人学科专业相关。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4.高水平学术论文由学院、学校相关职能部门组织认定，只计算一名第一作者或通讯作者的工作，授权发明专利只计算第一位发明人。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5.纵向项目组成员排名以项目任务书为依据，横向项目组成员排名以有项目负责人签字的合同(协议)审批表为依据，项目组成员排名包含主持人。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6.在满足考核基本要求内的业绩不享受突出业绩奖励。</w:t>
      </w:r>
    </w:p>
    <w:p>
      <w:pPr>
        <w:spacing w:line="600" w:lineRule="exact"/>
        <w:ind w:firstLine="643" w:firstLineChars="200"/>
        <w:rPr>
          <w:rFonts w:ascii="仿宋_GB2312" w:hAnsi="宋体" w:eastAsia="仿宋_GB2312"/>
          <w:b/>
          <w:bCs/>
          <w:sz w:val="32"/>
          <w:szCs w:val="28"/>
        </w:rPr>
      </w:pPr>
      <w:r>
        <w:rPr>
          <w:rFonts w:hint="eastAsia" w:ascii="仿宋_GB2312" w:hAnsi="宋体" w:eastAsia="仿宋_GB2312"/>
          <w:b/>
          <w:bCs/>
          <w:sz w:val="32"/>
          <w:szCs w:val="28"/>
        </w:rPr>
        <w:t>四、附则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bCs/>
          <w:sz w:val="32"/>
          <w:szCs w:val="28"/>
        </w:rPr>
      </w:pPr>
      <w:r>
        <w:rPr>
          <w:rFonts w:hint="eastAsia" w:ascii="仿宋_GB2312" w:hAnsi="宋体" w:eastAsia="仿宋_GB2312"/>
          <w:bCs/>
          <w:sz w:val="32"/>
          <w:szCs w:val="28"/>
        </w:rPr>
        <w:t>1.本要求仅适用于专职科研机构科研人员。</w:t>
      </w:r>
    </w:p>
    <w:p>
      <w:r>
        <w:rPr>
          <w:rFonts w:hint="eastAsia" w:ascii="仿宋_GB2312" w:hAnsi="宋体" w:eastAsia="仿宋_GB2312"/>
          <w:sz w:val="32"/>
          <w:szCs w:val="28"/>
        </w:rPr>
        <w:t>2.本要求由人事处、科研院负责解释。《合肥工业大学科研人员年度考核基本要求</w:t>
      </w:r>
      <w:r>
        <w:rPr>
          <w:rFonts w:hint="eastAsia" w:ascii="仿宋_GB2312" w:hAnsi="宋体" w:eastAsia="仿宋_GB2312"/>
          <w:bCs/>
          <w:sz w:val="32"/>
          <w:szCs w:val="28"/>
        </w:rPr>
        <w:t>》（合工大政发〔2019〕179号）同时废止。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67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2020-12-07T03:31:37Z</dcterms:created>
  <dc:creator>Administrator</dc:creator>
  <cp:lastModifiedBy>張毅</cp:lastModifiedBy>
  <dcterms:modified xsi:type="dcterms:W3CDTF">2020-12-07T03:31:49Z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